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1" w:rsidRPr="00697F8D" w:rsidRDefault="005465DA" w:rsidP="00917775">
      <w:pPr>
        <w:shd w:val="clear" w:color="auto" w:fill="FFFFFF"/>
        <w:tabs>
          <w:tab w:val="left" w:pos="3528"/>
        </w:tabs>
        <w:spacing w:after="390" w:line="240" w:lineRule="auto"/>
        <w:jc w:val="center"/>
        <w:rPr>
          <w:rFonts w:ascii="Arial" w:eastAsia="Times New Roman" w:hAnsi="Arial" w:cs="Arial"/>
          <w:b/>
          <w:color w:val="282828"/>
          <w:sz w:val="28"/>
          <w:szCs w:val="28"/>
          <w:lang w:eastAsia="ru-RU"/>
        </w:rPr>
      </w:pPr>
      <w:r w:rsidRPr="00697F8D">
        <w:rPr>
          <w:rFonts w:ascii="Arial" w:eastAsia="Times New Roman" w:hAnsi="Arial" w:cs="Arial"/>
          <w:b/>
          <w:color w:val="282828"/>
          <w:sz w:val="28"/>
          <w:szCs w:val="28"/>
          <w:lang w:eastAsia="ru-RU"/>
        </w:rPr>
        <w:t>ЧТО ТАКОЕ  СТРАХОВОЙ  СТАЖ?</w:t>
      </w:r>
    </w:p>
    <w:p w:rsidR="00A715D8" w:rsidRPr="00922BBD" w:rsidRDefault="00697F8D" w:rsidP="00922BBD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       </w:t>
      </w:r>
      <w:r w:rsidR="004933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Д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лительность минимального стажа работы для назначения трудовой пенсии по возрасту или за выслугу 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ри назначении пенсии в 202</w:t>
      </w:r>
      <w:r w:rsidR="004933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3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году 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должна быть 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не менее </w:t>
      </w:r>
      <w:r w:rsidR="004933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19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лет 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(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стажа работы с уплатой обязательных страховых взносов в бюджет государственного внебюджетного фонда социальной защиты населения Республики Беларусь (далее</w:t>
      </w:r>
      <w:r w:rsid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- страховой стаж)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)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.   </w:t>
      </w:r>
      <w:r w:rsidR="004933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Необходимый минимальный</w:t>
      </w:r>
      <w:r w:rsidR="00A715D8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страховой стаж ежегодно увеличива</w:t>
      </w:r>
      <w:r w:rsidR="004933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ется</w:t>
      </w:r>
      <w:r w:rsidR="00670828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на 6 месяцев до 20 лет (в 2025 году)</w:t>
      </w:r>
    </w:p>
    <w:p w:rsidR="001D08C9" w:rsidRPr="00922BBD" w:rsidRDefault="00697F8D" w:rsidP="00922BBD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       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Что же включается в страховой стаж </w:t>
      </w:r>
      <w:r w:rsidR="003E76E2"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для определения права 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на трудовую пенсию по возрасту и за выслугу лет?</w:t>
      </w:r>
    </w:p>
    <w:p w:rsidR="003E76E2" w:rsidRPr="00922BBD" w:rsidRDefault="00697F8D" w:rsidP="00922BBD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       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В страховой стаж включаются периоды работы, предпринимательской</w:t>
      </w:r>
      <w:r w:rsidR="001D08C9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, творческой или иной деятельности при условии, что в течение этих периодов производилась уплата обязательных страховых взносов в Фонд социальной защиты населения Министер</w:t>
      </w:r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с</w:t>
      </w:r>
      <w:r w:rsidR="001D08C9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тва труда и социальной защиты Республики Беларусь согласно законодательству о государственном социальном страховании</w:t>
      </w:r>
      <w:r w:rsidR="003E76E2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, в том числе периоды работы на территории СССР</w:t>
      </w:r>
      <w:r w:rsidR="001A3375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.</w:t>
      </w:r>
    </w:p>
    <w:p w:rsidR="001A3375" w:rsidRPr="00922BBD" w:rsidRDefault="00697F8D" w:rsidP="00922BBD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        Не</w:t>
      </w:r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засчитываются в страховой стаж такие периоды, как</w:t>
      </w:r>
      <w:r w:rsidR="001A3375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: </w:t>
      </w:r>
    </w:p>
    <w:p w:rsidR="001A3375" w:rsidRPr="00922BBD" w:rsidRDefault="001A3375" w:rsidP="00922BBD">
      <w:pPr>
        <w:pStyle w:val="ab"/>
        <w:numPr>
          <w:ilvl w:val="0"/>
          <w:numId w:val="1"/>
        </w:num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военная служба</w:t>
      </w:r>
      <w:r w:rsidR="00EB7166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(имевшая место до 01.01.2020);</w:t>
      </w:r>
    </w:p>
    <w:p w:rsidR="001A3375" w:rsidRPr="00922BBD" w:rsidRDefault="001A3375" w:rsidP="00922BBD">
      <w:pPr>
        <w:pStyle w:val="ab"/>
        <w:numPr>
          <w:ilvl w:val="0"/>
          <w:numId w:val="1"/>
        </w:num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период</w:t>
      </w:r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ы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нахождения </w:t>
      </w:r>
      <w:proofErr w:type="gramStart"/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в отпуске по уходу за ребенком в возрасте до </w:t>
      </w:r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трех лет</w:t>
      </w:r>
      <w:proofErr w:type="gramEnd"/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, но не более 9 лет в общей сложности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; </w:t>
      </w:r>
    </w:p>
    <w:p w:rsidR="001A3375" w:rsidRPr="00922BBD" w:rsidRDefault="001A3375" w:rsidP="00922BBD">
      <w:pPr>
        <w:pStyle w:val="ab"/>
        <w:numPr>
          <w:ilvl w:val="0"/>
          <w:numId w:val="1"/>
        </w:num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период ухода за инвалидом 1 группы, лицом, достигшим 80-летнего возраста или ребенком-инвалидом в возрасте до 18 лет;</w:t>
      </w:r>
    </w:p>
    <w:p w:rsidR="001A3375" w:rsidRPr="00922BBD" w:rsidRDefault="001A3375" w:rsidP="00922BBD">
      <w:pPr>
        <w:pStyle w:val="ab"/>
        <w:numPr>
          <w:ilvl w:val="0"/>
          <w:numId w:val="1"/>
        </w:num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время получения среднего профессионально-технического, высшего и послевузовского образования и др.; </w:t>
      </w:r>
    </w:p>
    <w:p w:rsidR="00EB7166" w:rsidRPr="00922BBD" w:rsidRDefault="001A3375" w:rsidP="00922BBD">
      <w:pPr>
        <w:pStyle w:val="ab"/>
        <w:numPr>
          <w:ilvl w:val="0"/>
          <w:numId w:val="1"/>
        </w:num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периоды п</w:t>
      </w:r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олучения пособия по безработице, но не более 6 месяцев в общей сложности.</w:t>
      </w:r>
      <w:r w:rsidR="00EB7166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</w:p>
    <w:p w:rsidR="009A5CB1" w:rsidRPr="00922BBD" w:rsidRDefault="009A5CB1" w:rsidP="00922BBD">
      <w:pPr>
        <w:pStyle w:val="ab"/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</w:p>
    <w:p w:rsidR="005465DA" w:rsidRPr="00922BBD" w:rsidRDefault="005465DA" w:rsidP="00922BBD">
      <w:pPr>
        <w:pStyle w:val="ab"/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</w:pPr>
    </w:p>
    <w:p w:rsidR="005465DA" w:rsidRPr="00922BBD" w:rsidRDefault="00EB7166" w:rsidP="00922BBD">
      <w:pPr>
        <w:pStyle w:val="ab"/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Важно.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</w:p>
    <w:p w:rsidR="00922BBD" w:rsidRDefault="00922BBD" w:rsidP="00922BBD">
      <w:pPr>
        <w:pStyle w:val="ab"/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</w:p>
    <w:p w:rsidR="00EB7166" w:rsidRPr="00922BBD" w:rsidRDefault="00EB7166" w:rsidP="00922BBD">
      <w:pPr>
        <w:pStyle w:val="ab"/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Однако эти периоды учитываются</w:t>
      </w:r>
      <w:r w:rsidR="00917775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  <w:r w:rsidRPr="00922BBD">
        <w:rPr>
          <w:rFonts w:ascii="Times New Roman" w:eastAsia="Times New Roman" w:hAnsi="Times New Roman" w:cs="Times New Roman"/>
          <w:i/>
          <w:color w:val="282828"/>
          <w:sz w:val="32"/>
          <w:szCs w:val="32"/>
          <w:lang w:eastAsia="ru-RU"/>
        </w:rPr>
        <w:t>в</w:t>
      </w:r>
      <w:r w:rsidR="00697F8D" w:rsidRPr="00922BBD">
        <w:rPr>
          <w:rFonts w:ascii="Times New Roman" w:eastAsia="Times New Roman" w:hAnsi="Times New Roman" w:cs="Times New Roman"/>
          <w:i/>
          <w:color w:val="282828"/>
          <w:sz w:val="32"/>
          <w:szCs w:val="32"/>
          <w:lang w:eastAsia="ru-RU"/>
        </w:rPr>
        <w:t xml:space="preserve"> </w:t>
      </w:r>
      <w:r w:rsidRPr="00922BBD">
        <w:rPr>
          <w:rFonts w:ascii="Times New Roman" w:eastAsia="Times New Roman" w:hAnsi="Times New Roman" w:cs="Times New Roman"/>
          <w:i/>
          <w:color w:val="282828"/>
          <w:sz w:val="32"/>
          <w:szCs w:val="32"/>
          <w:lang w:eastAsia="ru-RU"/>
        </w:rPr>
        <w:t>общий стаж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для исчисления </w:t>
      </w:r>
      <w:r w:rsidRPr="00922BBD">
        <w:rPr>
          <w:rFonts w:ascii="Times New Roman" w:eastAsia="Times New Roman" w:hAnsi="Times New Roman" w:cs="Times New Roman"/>
          <w:i/>
          <w:color w:val="282828"/>
          <w:sz w:val="32"/>
          <w:szCs w:val="32"/>
          <w:lang w:eastAsia="ru-RU"/>
        </w:rPr>
        <w:t xml:space="preserve">размера </w:t>
      </w:r>
      <w:r w:rsidR="009A5CB1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пенсии, общая продолжительность которого влияет на размер пенсии.</w:t>
      </w:r>
    </w:p>
    <w:p w:rsidR="00BF54B8" w:rsidRPr="00922BBD" w:rsidRDefault="00BF54B8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В целях повышения уровня социальной защиты граждан в связи с призывом на срочную военную службу, службу в резерве 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в страховой стаж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работы для назначения трудовых пенсий включается 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период срочной службы, который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имел место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после 1 января 2020 года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.</w:t>
      </w:r>
    </w:p>
    <w:p w:rsidR="00BF54B8" w:rsidRPr="00922BBD" w:rsidRDefault="00EB7166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В страховой стаж могут включаться периоды работы за пределами Республики Беларусь, если это предусмотрено международными договорами.</w:t>
      </w:r>
    </w:p>
    <w:p w:rsidR="003E76E2" w:rsidRPr="00922BBD" w:rsidRDefault="00BF54B8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bookmarkStart w:id="0" w:name="_GoBack"/>
      <w:bookmarkEnd w:id="0"/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Для назначения досрочных пенсий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родителям детей-инвалидов (инвалидов с детства), многодетным матерям, родившим пять и более детей и воспитавшим их до 8-летнего возраста, инвалидам с детства, инвалидам войны, матерям военнослужащих, смерть которых связана с исполнением обязанностей военной службы, лилипутам и карликам 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требуется 5 лет страхового стажа.</w:t>
      </w:r>
    </w:p>
    <w:p w:rsidR="005465DA" w:rsidRPr="00922BBD" w:rsidRDefault="005465DA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      При отсутствии требуемого страхового стажа назначаются социальные пенсии </w:t>
      </w:r>
      <w:r w:rsid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(независимо от количества стажа) 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либо</w:t>
      </w:r>
      <w:r w:rsid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трудовые пенсии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при неполном страховом стаже (если имеется страхового стажа более 10 лет). Такие пенсии назначается женщинам не моложе 60 лет, мужчинам – 65 лет. </w:t>
      </w:r>
    </w:p>
    <w:p w:rsidR="00697F8D" w:rsidRPr="00922BBD" w:rsidRDefault="00697F8D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</w:p>
    <w:p w:rsidR="00697F8D" w:rsidRPr="00922BBD" w:rsidRDefault="00697F8D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</w:p>
    <w:p w:rsidR="00917775" w:rsidRPr="00922BBD" w:rsidRDefault="00697F8D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noProof/>
          <w:color w:val="5CA457"/>
          <w:sz w:val="32"/>
          <w:szCs w:val="32"/>
          <w:lang w:eastAsia="ru-RU"/>
        </w:rPr>
        <w:lastRenderedPageBreak/>
        <w:drawing>
          <wp:inline distT="0" distB="0" distL="0" distR="0" wp14:anchorId="7CCDFBC7" wp14:editId="0540FAC1">
            <wp:extent cx="5940425" cy="3914740"/>
            <wp:effectExtent l="0" t="0" r="3175" b="0"/>
            <wp:docPr id="1" name="Рисунок 1" descr="https://novgazeta.by/upload/sotbit.htmleditoraddition/eb9/eb93d0ab8eea65d423399f4aa4cb735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gazeta.by/upload/sotbit.htmleditoraddition/eb9/eb93d0ab8eea65d423399f4aa4cb735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75" w:rsidRPr="00922BBD" w:rsidRDefault="00917775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</w:p>
    <w:p w:rsidR="00917775" w:rsidRPr="00922BBD" w:rsidRDefault="00917775" w:rsidP="00922BBD">
      <w:pPr>
        <w:shd w:val="clear" w:color="auto" w:fill="FFFFFF"/>
        <w:spacing w:after="39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КАКИМИ</w:t>
      </w:r>
      <w:r w:rsidR="00697F8D"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  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 xml:space="preserve"> ДОКУМЕНТАМ</w:t>
      </w:r>
      <w:r w:rsidR="00697F8D"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lang w:eastAsia="ru-RU"/>
        </w:rPr>
        <w:t>И   ПОДТВЕРЖДАЕТСЯ          СТРАХОВОЙ СТАЖ</w:t>
      </w:r>
    </w:p>
    <w:p w:rsidR="00917775" w:rsidRPr="00922BBD" w:rsidRDefault="00917775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ab/>
      </w:r>
      <w:r w:rsidR="00697F8D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 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Постановлением Совета Министров Республики Беларусь от 24.12.1992 № 777 (в ред. Постановления от 13.11.2006 № 1508, с четом изменений и дополнений от 29.09.2010 № 1128) утвержден порядок подтверждения и исчисления стажа работы для назначения пенсий.</w:t>
      </w:r>
    </w:p>
    <w:p w:rsidR="00545FB5" w:rsidRPr="00922BBD" w:rsidRDefault="00545FB5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u w:val="single"/>
          <w:lang w:eastAsia="ru-RU"/>
        </w:rPr>
      </w:pPr>
    </w:p>
    <w:p w:rsidR="00917775" w:rsidRPr="00922BBD" w:rsidRDefault="00917775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u w:val="single"/>
          <w:lang w:eastAsia="ru-RU"/>
        </w:rPr>
        <w:t xml:space="preserve">Стаж работы до 1 января 2003 г. 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подтверждается документами, которые выданы работодателями, архивными учреждениями и иными организациями, имеющими соответствующие сведения о работе и (или) деятельности гражданина. К таким документам относятся трудовая книжка, справки, письменные трудовые договоры</w:t>
      </w:r>
      <w:r w:rsidR="00224547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и соглашения с отметками </w:t>
      </w:r>
      <w:proofErr w:type="gramStart"/>
      <w:r w:rsidR="00224547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о</w:t>
      </w:r>
      <w:proofErr w:type="gramEnd"/>
      <w:r w:rsidR="00224547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их выполнении, </w:t>
      </w:r>
      <w:r w:rsidR="00224547"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lastRenderedPageBreak/>
        <w:t>гражданско-правовые договоры, справки о периодах уплаты обязательных страховых взносов в Фонд социальной защиты населения Министерства труда и соцзащиты Республики Беларусь (далее – Фонд) и о сумме заработной платы (дохода), из которой данные взносы уплачены – в случаях, предусмотренных законодательством.</w:t>
      </w:r>
    </w:p>
    <w:p w:rsidR="00224547" w:rsidRPr="00922BBD" w:rsidRDefault="00224547" w:rsidP="00922BBD">
      <w:pPr>
        <w:shd w:val="clear" w:color="auto" w:fill="FFFFFF"/>
        <w:spacing w:after="390" w:line="276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</w:pP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u w:val="single"/>
          <w:lang w:eastAsia="ru-RU"/>
        </w:rPr>
        <w:t>Стаж работы после 1 января 2003 г.</w:t>
      </w:r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подтверждается сведениями индивидуального (персонифицированного) учета в системе государственного социального страхования (выпиской из индивидуального лицевого счета застрахованного лица, выдаваемой отделами Фонда, </w:t>
      </w:r>
      <w:proofErr w:type="gramStart"/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>которую</w:t>
      </w:r>
      <w:proofErr w:type="gramEnd"/>
      <w:r w:rsidRPr="00922BBD">
        <w:rPr>
          <w:rFonts w:ascii="Times New Roman" w:eastAsia="Times New Roman" w:hAnsi="Times New Roman" w:cs="Times New Roman"/>
          <w:color w:val="282828"/>
          <w:sz w:val="32"/>
          <w:szCs w:val="32"/>
          <w:lang w:eastAsia="ru-RU"/>
        </w:rPr>
        <w:t xml:space="preserve"> для целей пенсионного обеспечения лица запрашивают органы по труду, занятости и социальной защите).</w:t>
      </w:r>
    </w:p>
    <w:p w:rsidR="00686B45" w:rsidRPr="00922BBD" w:rsidRDefault="00224547" w:rsidP="00670828">
      <w:pPr>
        <w:tabs>
          <w:tab w:val="left" w:pos="1584"/>
        </w:tabs>
        <w:spacing w:line="276" w:lineRule="auto"/>
        <w:jc w:val="both"/>
        <w:rPr>
          <w:rStyle w:val="aa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22BB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922BBD" w:rsidRDefault="00686B45" w:rsidP="00922BBD">
      <w:pPr>
        <w:tabs>
          <w:tab w:val="left" w:pos="1584"/>
        </w:tabs>
        <w:spacing w:line="276" w:lineRule="auto"/>
        <w:ind w:left="426"/>
        <w:jc w:val="center"/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r w:rsidR="00224547"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оправочн</w:t>
      </w:r>
      <w:r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ый</w:t>
      </w:r>
      <w:r w:rsidR="00A827A6"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коэффициент</w:t>
      </w:r>
      <w:r w:rsidR="00224547"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при расчете </w:t>
      </w:r>
    </w:p>
    <w:p w:rsidR="00686B45" w:rsidRPr="00922BBD" w:rsidRDefault="00224547" w:rsidP="00922BBD">
      <w:pPr>
        <w:tabs>
          <w:tab w:val="left" w:pos="1584"/>
        </w:tabs>
        <w:spacing w:line="276" w:lineRule="auto"/>
        <w:ind w:left="426"/>
        <w:jc w:val="center"/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стажа работы</w:t>
      </w:r>
      <w:r w:rsidR="00686B45" w:rsidRPr="00922BBD">
        <w:rPr>
          <w:rStyle w:val="aa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A827A6" w:rsidRPr="00922BBD" w:rsidRDefault="00224547" w:rsidP="00922BBD">
      <w:pPr>
        <w:tabs>
          <w:tab w:val="left" w:pos="1584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2BB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697F8D" w:rsidRPr="00922B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</w:t>
      </w:r>
      <w:r w:rsidRPr="00922B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Периоды работы по трудовой книжке исчисляют от даты приема на работу до даты увольнения (день увольнения считается последним рабочим днем). </w:t>
      </w:r>
      <w:proofErr w:type="gramStart"/>
      <w:r w:rsidRPr="00922B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Такой порядок исчисления стажа применяют за периоды работы (иной деятельности) </w:t>
      </w:r>
      <w:r w:rsidRPr="00922BB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до 1 июля 1998 г.</w:t>
      </w:r>
      <w:r w:rsidRPr="00922B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после указанной даты, если среднемесячный фактический заработок (доход) работника, из которого уплачены страховые взносы в Фонд, за календарный год (либо менее, если в соответствующем году имели место прием на работу или увольнение) </w:t>
      </w:r>
      <w:r w:rsidRPr="00922BB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оказался не ниже минимальной заработной платы</w:t>
      </w:r>
      <w:r w:rsidRPr="00922B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установленной законодательством.</w:t>
      </w:r>
      <w:proofErr w:type="gramEnd"/>
      <w:r w:rsidRPr="00922BB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среднемесячный фактический заработок (доход) за период работы после 1 июля 1998 г. оказался ниже минимальной заработной платы, в стаж для назначения пенсии засчитывают период, определяемый </w:t>
      </w:r>
      <w:r w:rsidRPr="00922BB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применением поправочного коэффициента</w:t>
      </w:r>
      <w:r w:rsidR="00A827A6" w:rsidRPr="00922BB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  <w:r w:rsidR="00A827A6" w:rsidRPr="00922BBD">
        <w:rPr>
          <w:rFonts w:ascii="Times New Roman" w:hAnsi="Times New Roman" w:cs="Times New Roman"/>
          <w:color w:val="222222"/>
          <w:sz w:val="32"/>
          <w:szCs w:val="32"/>
        </w:rPr>
        <w:t xml:space="preserve">Поправочный коэффициент рассчитывается </w:t>
      </w:r>
      <w:r w:rsidR="00A827A6" w:rsidRPr="00922BBD">
        <w:rPr>
          <w:rFonts w:ascii="Times New Roman" w:hAnsi="Times New Roman" w:cs="Times New Roman"/>
          <w:color w:val="222222"/>
          <w:sz w:val="32"/>
          <w:szCs w:val="32"/>
        </w:rPr>
        <w:lastRenderedPageBreak/>
        <w:t>путем деления среднемесячного фактического заработка (дохода) лица на среднеарифметическую величину минимальной заработной платы за соответствующий период уплаты обязательных страховых взносов.</w:t>
      </w:r>
    </w:p>
    <w:p w:rsidR="00A827A6" w:rsidRPr="00922BBD" w:rsidRDefault="00A827A6" w:rsidP="00922BBD">
      <w:pPr>
        <w:tabs>
          <w:tab w:val="left" w:pos="1584"/>
        </w:tabs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E76E2" w:rsidRPr="00922BBD" w:rsidRDefault="00686B45" w:rsidP="00922BBD">
      <w:pPr>
        <w:shd w:val="clear" w:color="auto" w:fill="FFFFFF"/>
        <w:tabs>
          <w:tab w:val="left" w:pos="1584"/>
        </w:tabs>
        <w:spacing w:after="39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</w:pP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По всем вопросам исчисления страхового стажа для назначения пенсий можно получить консультацию в управлении по труду, занятости и социальной защите райисполкома на личном приеме или по следующим номерам телефонов: 6606</w:t>
      </w:r>
      <w:r w:rsid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7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, 6606</w:t>
      </w:r>
      <w:r w:rsid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8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, 6606</w:t>
      </w:r>
      <w:r w:rsid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5</w:t>
      </w:r>
      <w:r w:rsidRPr="00922BBD">
        <w:rPr>
          <w:rFonts w:ascii="Times New Roman" w:eastAsia="Times New Roman" w:hAnsi="Times New Roman" w:cs="Times New Roman"/>
          <w:b/>
          <w:color w:val="282828"/>
          <w:sz w:val="32"/>
          <w:szCs w:val="32"/>
          <w:u w:val="single"/>
          <w:lang w:eastAsia="ru-RU"/>
        </w:rPr>
        <w:t>.</w:t>
      </w:r>
    </w:p>
    <w:sectPr w:rsidR="003E76E2" w:rsidRPr="00922BBD" w:rsidSect="002A7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BD" w:rsidRDefault="00F34CBD" w:rsidP="00A715D8">
      <w:pPr>
        <w:spacing w:after="0" w:line="240" w:lineRule="auto"/>
      </w:pPr>
      <w:r>
        <w:separator/>
      </w:r>
    </w:p>
  </w:endnote>
  <w:endnote w:type="continuationSeparator" w:id="0">
    <w:p w:rsidR="00F34CBD" w:rsidRDefault="00F34CBD" w:rsidP="00A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BD" w:rsidRDefault="00F34CBD" w:rsidP="00A715D8">
      <w:pPr>
        <w:spacing w:after="0" w:line="240" w:lineRule="auto"/>
      </w:pPr>
      <w:r>
        <w:separator/>
      </w:r>
    </w:p>
  </w:footnote>
  <w:footnote w:type="continuationSeparator" w:id="0">
    <w:p w:rsidR="00F34CBD" w:rsidRDefault="00F34CBD" w:rsidP="00A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589"/>
    <w:multiLevelType w:val="hybridMultilevel"/>
    <w:tmpl w:val="8FB47152"/>
    <w:lvl w:ilvl="0" w:tplc="F7901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8"/>
    <w:rsid w:val="001A3375"/>
    <w:rsid w:val="001D08C9"/>
    <w:rsid w:val="00224547"/>
    <w:rsid w:val="002A71BA"/>
    <w:rsid w:val="003E76E2"/>
    <w:rsid w:val="004933B1"/>
    <w:rsid w:val="004A0229"/>
    <w:rsid w:val="00545FB5"/>
    <w:rsid w:val="005465DA"/>
    <w:rsid w:val="00670828"/>
    <w:rsid w:val="00686B45"/>
    <w:rsid w:val="00697F8D"/>
    <w:rsid w:val="00917775"/>
    <w:rsid w:val="00922BBD"/>
    <w:rsid w:val="00971A66"/>
    <w:rsid w:val="009A5CB1"/>
    <w:rsid w:val="00A715D8"/>
    <w:rsid w:val="00A827A6"/>
    <w:rsid w:val="00BF54B8"/>
    <w:rsid w:val="00EB7166"/>
    <w:rsid w:val="00F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5D8"/>
  </w:style>
  <w:style w:type="paragraph" w:styleId="a5">
    <w:name w:val="footer"/>
    <w:basedOn w:val="a"/>
    <w:link w:val="a6"/>
    <w:uiPriority w:val="99"/>
    <w:unhideWhenUsed/>
    <w:rsid w:val="00A7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5D8"/>
  </w:style>
  <w:style w:type="paragraph" w:styleId="a7">
    <w:name w:val="Balloon Text"/>
    <w:basedOn w:val="a"/>
    <w:link w:val="a8"/>
    <w:uiPriority w:val="99"/>
    <w:semiHidden/>
    <w:unhideWhenUsed/>
    <w:rsid w:val="00A7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5D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71A66"/>
    <w:rPr>
      <w:i/>
      <w:iCs/>
    </w:rPr>
  </w:style>
  <w:style w:type="character" w:styleId="aa">
    <w:name w:val="Strong"/>
    <w:basedOn w:val="a0"/>
    <w:uiPriority w:val="22"/>
    <w:qFormat/>
    <w:rsid w:val="00971A66"/>
    <w:rPr>
      <w:b/>
      <w:bCs/>
    </w:rPr>
  </w:style>
  <w:style w:type="paragraph" w:styleId="ab">
    <w:name w:val="List Paragraph"/>
    <w:basedOn w:val="a"/>
    <w:uiPriority w:val="34"/>
    <w:qFormat/>
    <w:rsid w:val="001A337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5D8"/>
  </w:style>
  <w:style w:type="paragraph" w:styleId="a5">
    <w:name w:val="footer"/>
    <w:basedOn w:val="a"/>
    <w:link w:val="a6"/>
    <w:uiPriority w:val="99"/>
    <w:unhideWhenUsed/>
    <w:rsid w:val="00A7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5D8"/>
  </w:style>
  <w:style w:type="paragraph" w:styleId="a7">
    <w:name w:val="Balloon Text"/>
    <w:basedOn w:val="a"/>
    <w:link w:val="a8"/>
    <w:uiPriority w:val="99"/>
    <w:semiHidden/>
    <w:unhideWhenUsed/>
    <w:rsid w:val="00A7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5D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71A66"/>
    <w:rPr>
      <w:i/>
      <w:iCs/>
    </w:rPr>
  </w:style>
  <w:style w:type="character" w:styleId="aa">
    <w:name w:val="Strong"/>
    <w:basedOn w:val="a0"/>
    <w:uiPriority w:val="22"/>
    <w:qFormat/>
    <w:rsid w:val="00971A66"/>
    <w:rPr>
      <w:b/>
      <w:bCs/>
    </w:rPr>
  </w:style>
  <w:style w:type="paragraph" w:styleId="ab">
    <w:name w:val="List Paragraph"/>
    <w:basedOn w:val="a"/>
    <w:uiPriority w:val="34"/>
    <w:qFormat/>
    <w:rsid w:val="001A337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2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443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71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3" w:color="5CA457"/>
            <w:bottom w:val="none" w:sz="0" w:space="0" w:color="auto"/>
            <w:right w:val="none" w:sz="0" w:space="0" w:color="auto"/>
          </w:divBdr>
        </w:div>
      </w:divsChild>
    </w:div>
    <w:div w:id="133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380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23" w:color="5CA45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novgazeta.by/upload/sotbit.htmleditoraddition/eb9/eb93d0ab8eea65d423399f4aa4cb735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B3F8-0B6C-48DC-821C-FDF1BCC5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</dc:creator>
  <cp:lastModifiedBy>Пользователь Windows</cp:lastModifiedBy>
  <cp:revision>3</cp:revision>
  <cp:lastPrinted>2023-01-23T07:57:00Z</cp:lastPrinted>
  <dcterms:created xsi:type="dcterms:W3CDTF">2023-01-23T08:08:00Z</dcterms:created>
  <dcterms:modified xsi:type="dcterms:W3CDTF">2023-01-23T09:55:00Z</dcterms:modified>
</cp:coreProperties>
</file>